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F69DE" w14:textId="1D5E33D1" w:rsidR="00FB1F89" w:rsidRPr="004C700A" w:rsidRDefault="008217DC">
      <w:pPr>
        <w:spacing w:after="300"/>
        <w:ind w:left="-630" w:right="-105"/>
        <w:jc w:val="center"/>
        <w:rPr>
          <w:rFonts w:ascii="Calibri" w:eastAsia="Noto Sans JP" w:hAnsi="Calibri" w:cs="Calibri"/>
          <w:b/>
          <w:bCs/>
          <w:sz w:val="56"/>
          <w:szCs w:val="56"/>
        </w:rPr>
      </w:pPr>
      <w:r w:rsidRPr="004C700A">
        <w:rPr>
          <w:rFonts w:ascii="Calibri" w:eastAsia="Noto Sans JP" w:hAnsi="Calibri" w:cs="Calibri"/>
          <w:b/>
          <w:bCs/>
          <w:sz w:val="32"/>
          <w:szCs w:val="32"/>
        </w:rPr>
        <w:t>Bélanger lance Symbio : une collection de salle de bain complète et moderne avec deux finitions, une construction en laiton et un design à canaux.</w:t>
      </w:r>
    </w:p>
    <w:p w14:paraId="73A5CF92" w14:textId="43AFFC39" w:rsidR="007C6028" w:rsidRPr="007C6028" w:rsidRDefault="008217DC" w:rsidP="007C6028">
      <w:pPr>
        <w:spacing w:after="200"/>
        <w:ind w:left="-1166" w:right="-821"/>
        <w:rPr>
          <w:rFonts w:ascii="Calibri" w:eastAsia="Noto Sans JP" w:hAnsi="Calibri" w:cs="Calibri"/>
          <w:sz w:val="22"/>
          <w:szCs w:val="22"/>
        </w:rPr>
      </w:pPr>
      <w:r w:rsidRPr="006152B4">
        <w:rPr>
          <w:rFonts w:ascii="Calibri" w:eastAsia="Noto Sans JP" w:hAnsi="Calibri" w:cs="Calibri"/>
          <w:b/>
          <w:bCs/>
          <w:color w:val="000000" w:themeColor="text1"/>
          <w:sz w:val="20"/>
          <w:szCs w:val="20"/>
        </w:rPr>
        <w:t xml:space="preserve">MONTRÉAL, QC, </w:t>
      </w:r>
      <w:r w:rsidR="00AB7291">
        <w:rPr>
          <w:rFonts w:ascii="Calibri" w:eastAsia="Noto Sans JP" w:hAnsi="Calibri" w:cs="Calibri"/>
          <w:b/>
          <w:bCs/>
          <w:color w:val="000000" w:themeColor="text1"/>
          <w:sz w:val="20"/>
          <w:szCs w:val="20"/>
        </w:rPr>
        <w:t>30</w:t>
      </w:r>
      <w:r w:rsidRPr="006152B4">
        <w:rPr>
          <w:rFonts w:ascii="Calibri" w:eastAsia="Noto Sans JP" w:hAnsi="Calibri" w:cs="Calibri"/>
          <w:b/>
          <w:bCs/>
          <w:color w:val="000000" w:themeColor="text1"/>
          <w:sz w:val="20"/>
          <w:szCs w:val="20"/>
        </w:rPr>
        <w:t xml:space="preserve"> JUILLET 2026</w:t>
      </w:r>
      <w:r w:rsidRPr="006152B4">
        <w:rPr>
          <w:rFonts w:ascii="Calibri" w:eastAsia="Noto Sans JP" w:hAnsi="Calibri" w:cs="Calibri"/>
          <w:color w:val="000000" w:themeColor="text1"/>
          <w:sz w:val="22"/>
          <w:szCs w:val="22"/>
        </w:rPr>
        <w:t xml:space="preserve"> </w:t>
      </w:r>
      <w:r w:rsidRPr="004C700A">
        <w:rPr>
          <w:rFonts w:ascii="Calibri" w:eastAsia="Noto Sans JP" w:hAnsi="Calibri" w:cs="Calibri"/>
          <w:sz w:val="22"/>
          <w:szCs w:val="22"/>
        </w:rPr>
        <w:t>Bélanger annonce le lancement de Symbio, une collection complète pour la salle de bain caractérisée par des détails à double finition, une construction entièrement en laiton et un design de canalisation raffiné. Élégante, minimaliste et harmonieuse, Symbio apporte une touche architecturale raffinée à la salle de bain moderne.</w:t>
      </w:r>
    </w:p>
    <w:p w14:paraId="2C2A096F" w14:textId="77777777" w:rsidR="007C6028" w:rsidRDefault="007C6028" w:rsidP="007C6028">
      <w:pPr>
        <w:spacing w:after="100"/>
        <w:ind w:left="-1166" w:right="-821"/>
        <w:rPr>
          <w:rFonts w:ascii="Calibri" w:eastAsia="Noto Sans JP" w:hAnsi="Calibri" w:cs="Calibri"/>
          <w:sz w:val="22"/>
          <w:szCs w:val="22"/>
        </w:rPr>
      </w:pPr>
      <w:r w:rsidRPr="007C6028">
        <w:rPr>
          <w:rFonts w:ascii="Calibri" w:eastAsia="Noto Sans JP" w:hAnsi="Calibri" w:cs="Calibri"/>
          <w:sz w:val="22"/>
          <w:szCs w:val="22"/>
        </w:rPr>
        <w:t>La collection est proposée en trois combinaisons bi-finitions :</w:t>
      </w:r>
    </w:p>
    <w:p w14:paraId="04FA3FE1" w14:textId="0F714E24" w:rsidR="007C6028" w:rsidRPr="007C6028" w:rsidRDefault="007C6028" w:rsidP="007C6028">
      <w:pPr>
        <w:pStyle w:val="ListParagraph"/>
        <w:numPr>
          <w:ilvl w:val="0"/>
          <w:numId w:val="1"/>
        </w:numPr>
        <w:spacing w:after="100"/>
        <w:ind w:left="-810" w:right="-821"/>
        <w:contextualSpacing w:val="0"/>
        <w:rPr>
          <w:rFonts w:ascii="Calibri" w:eastAsia="Noto Sans JP" w:hAnsi="Calibri" w:cs="Calibri"/>
          <w:sz w:val="22"/>
          <w:szCs w:val="22"/>
        </w:rPr>
      </w:pPr>
      <w:r w:rsidRPr="007C6028">
        <w:rPr>
          <w:rFonts w:ascii="Calibri" w:eastAsia="Noto Sans JP" w:hAnsi="Calibri" w:cs="Calibri"/>
          <w:sz w:val="22"/>
          <w:szCs w:val="22"/>
        </w:rPr>
        <w:t>Chrome poli avec accents en chrome brossé ;</w:t>
      </w:r>
    </w:p>
    <w:p w14:paraId="560C733B" w14:textId="77777777" w:rsidR="007C6028" w:rsidRPr="007C6028" w:rsidRDefault="007C6028" w:rsidP="007C6028">
      <w:pPr>
        <w:pStyle w:val="ListParagraph"/>
        <w:numPr>
          <w:ilvl w:val="0"/>
          <w:numId w:val="1"/>
        </w:numPr>
        <w:spacing w:after="100"/>
        <w:ind w:left="-810" w:right="-821"/>
        <w:contextualSpacing w:val="0"/>
        <w:rPr>
          <w:rFonts w:ascii="Calibri" w:eastAsia="Noto Sans JP" w:hAnsi="Calibri" w:cs="Calibri"/>
          <w:sz w:val="22"/>
          <w:szCs w:val="22"/>
        </w:rPr>
      </w:pPr>
      <w:r w:rsidRPr="007C6028">
        <w:rPr>
          <w:rFonts w:ascii="Calibri" w:eastAsia="Noto Sans JP" w:hAnsi="Calibri" w:cs="Calibri"/>
          <w:sz w:val="22"/>
          <w:szCs w:val="22"/>
        </w:rPr>
        <w:t>Nickel brossé avec accents en nickel poli ; et</w:t>
      </w:r>
    </w:p>
    <w:p w14:paraId="38EE9B77" w14:textId="77777777" w:rsidR="007C6028" w:rsidRPr="007C6028" w:rsidRDefault="007C6028" w:rsidP="007C6028">
      <w:pPr>
        <w:pStyle w:val="ListParagraph"/>
        <w:numPr>
          <w:ilvl w:val="0"/>
          <w:numId w:val="1"/>
        </w:numPr>
        <w:spacing w:after="200"/>
        <w:ind w:left="-810" w:right="-821"/>
        <w:rPr>
          <w:rFonts w:ascii="Calibri" w:eastAsia="Noto Sans JP" w:hAnsi="Calibri" w:cs="Calibri"/>
          <w:sz w:val="22"/>
          <w:szCs w:val="22"/>
        </w:rPr>
      </w:pPr>
      <w:r w:rsidRPr="007C6028">
        <w:rPr>
          <w:rFonts w:ascii="Calibri" w:eastAsia="Noto Sans JP" w:hAnsi="Calibri" w:cs="Calibri"/>
          <w:sz w:val="22"/>
          <w:szCs w:val="22"/>
        </w:rPr>
        <w:t>Noir mat avec des accents noir brillant.</w:t>
      </w:r>
    </w:p>
    <w:p w14:paraId="3B191358" w14:textId="36AD7F04"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Ces associations ajoutent de la profondeur et du contraste tout en conservant un langage visuel épuré et unifié.</w:t>
      </w:r>
    </w:p>
    <w:p w14:paraId="0717DFA7" w14:textId="357539C5" w:rsidR="00E9439E" w:rsidRDefault="00E9439E" w:rsidP="00E9439E">
      <w:pPr>
        <w:spacing w:after="100"/>
        <w:ind w:left="-1166" w:right="-821"/>
        <w:rPr>
          <w:rFonts w:ascii="Calibri" w:eastAsia="Noto Sans JP" w:hAnsi="Calibri" w:cs="Calibri"/>
          <w:sz w:val="22"/>
          <w:szCs w:val="22"/>
        </w:rPr>
      </w:pPr>
      <w:r>
        <w:rPr>
          <w:rFonts w:ascii="Calibri" w:eastAsia="Noto Sans JP" w:hAnsi="Calibri" w:cs="Calibri"/>
          <w:sz w:val="22"/>
          <w:szCs w:val="22"/>
        </w:rPr>
        <w:t>La collection Symbio comprend :</w:t>
      </w:r>
    </w:p>
    <w:p w14:paraId="04560116"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un robinet de lavabo à entraxe de 8 pouces ;</w:t>
      </w:r>
    </w:p>
    <w:p w14:paraId="5AB24A0E"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un robinet de lavabo monotrou ;</w:t>
      </w:r>
    </w:p>
    <w:p w14:paraId="5C67A5BD"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un robinet de baignoire romain en 3 parties ;</w:t>
      </w:r>
    </w:p>
    <w:p w14:paraId="7B550640" w14:textId="77777777" w:rsidR="00E9439E" w:rsidRPr="00E9439E" w:rsidRDefault="007C6028" w:rsidP="00E9439E">
      <w:pPr>
        <w:pStyle w:val="ListParagraph"/>
        <w:numPr>
          <w:ilvl w:val="0"/>
          <w:numId w:val="2"/>
        </w:numPr>
        <w:spacing w:after="100"/>
        <w:ind w:left="-810" w:right="-821"/>
        <w:contextualSpacing w:val="0"/>
        <w:rPr>
          <w:rFonts w:ascii="Calibri" w:eastAsia="Noto Sans JP" w:hAnsi="Calibri" w:cs="Calibri"/>
          <w:sz w:val="22"/>
          <w:szCs w:val="22"/>
        </w:rPr>
      </w:pPr>
      <w:r w:rsidRPr="00E9439E">
        <w:rPr>
          <w:rFonts w:ascii="Calibri" w:eastAsia="Noto Sans JP" w:hAnsi="Calibri" w:cs="Calibri"/>
          <w:sz w:val="22"/>
          <w:szCs w:val="22"/>
        </w:rPr>
        <w:t>un robinet de baignoire sur pied ;</w:t>
      </w:r>
    </w:p>
    <w:p w14:paraId="5FFE5B21" w14:textId="4935A5F4" w:rsidR="00E9439E" w:rsidRPr="00E9439E" w:rsidRDefault="007C6028" w:rsidP="00E9439E">
      <w:pPr>
        <w:pStyle w:val="ListParagraph"/>
        <w:numPr>
          <w:ilvl w:val="0"/>
          <w:numId w:val="2"/>
        </w:numPr>
        <w:spacing w:after="200"/>
        <w:ind w:left="-810" w:right="-821"/>
        <w:rPr>
          <w:rFonts w:ascii="Calibri" w:eastAsia="Noto Sans JP" w:hAnsi="Calibri" w:cs="Calibri"/>
          <w:sz w:val="22"/>
          <w:szCs w:val="22"/>
        </w:rPr>
      </w:pPr>
      <w:r w:rsidRPr="00E9439E">
        <w:rPr>
          <w:rFonts w:ascii="Calibri" w:eastAsia="Noto Sans JP" w:hAnsi="Calibri" w:cs="Calibri"/>
          <w:sz w:val="22"/>
          <w:szCs w:val="22"/>
        </w:rPr>
        <w:t>Kits de douche et accessoires assortis.</w:t>
      </w:r>
    </w:p>
    <w:p w14:paraId="4C07E1D2" w14:textId="07DDB892"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Le robinet monotrou est doté d'une commande de débit latérale, ce qui contribue à réduire l'accumulation d'eau sur le dessus du bec tout en préservant son profil minimaliste.</w:t>
      </w:r>
    </w:p>
    <w:p w14:paraId="656F20BC" w14:textId="77777777"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La collection comprend également des bondes universelles à clapet dans des finitions assorties, conçues pour être affleurantes lorsqu'elles sont ouvertes et encastrées lorsqu'elles sont fermées, pour un aspect de lavabo plus propre et mieux intégré.</w:t>
      </w:r>
    </w:p>
    <w:p w14:paraId="7347B844" w14:textId="7162A74E"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t>L'équipement de douche comprend des kits de douche thermostatiques et thermostatiques à pression équilibrée, des inverseurs bidirectionnels et une option thermostatique à activation par bouton-poussoir. Le robinet de baignoire sur pied est doté d'un corps en laiton, d'un système d'équilibrage de pression, d'un limiteur de température et d'un arrêt automatique de l'arrivée d'eau froide. De plus, il est équipé d'un inverseur intégré pour un design plus épuré.</w:t>
      </w:r>
    </w:p>
    <w:p w14:paraId="2174FF18" w14:textId="77777777" w:rsidR="007C6028" w:rsidRPr="007C6028" w:rsidRDefault="007C6028" w:rsidP="007C6028">
      <w:pPr>
        <w:spacing w:after="200"/>
        <w:ind w:left="-1166" w:right="-821"/>
        <w:rPr>
          <w:rFonts w:ascii="Calibri" w:eastAsia="Noto Sans JP" w:hAnsi="Calibri" w:cs="Calibri"/>
          <w:sz w:val="22"/>
          <w:szCs w:val="22"/>
        </w:rPr>
      </w:pPr>
      <w:r w:rsidRPr="007C6028">
        <w:rPr>
          <w:rFonts w:ascii="Calibri" w:eastAsia="Noto Sans JP" w:hAnsi="Calibri" w:cs="Calibri"/>
          <w:sz w:val="22"/>
          <w:szCs w:val="22"/>
        </w:rPr>
        <w:lastRenderedPageBreak/>
        <w:t xml:space="preserve">« Symbio s’appuie sur l’exploration de design que nous avons initiée avec Ora, tout en l’étendant à une collection complète pour la salle de bain », explique </w:t>
      </w:r>
      <w:r w:rsidRPr="007C6028">
        <w:rPr>
          <w:rFonts w:ascii="Calibri" w:eastAsia="Noto Sans JP" w:hAnsi="Calibri" w:cs="Calibri"/>
          <w:b/>
          <w:bCs/>
          <w:sz w:val="22"/>
          <w:szCs w:val="22"/>
        </w:rPr>
        <w:t xml:space="preserve">Marc Fortin, directeur des produits chez Bélanger </w:t>
      </w:r>
      <w:r w:rsidRPr="007C6028">
        <w:rPr>
          <w:rFonts w:ascii="Calibri" w:eastAsia="Noto Sans JP" w:hAnsi="Calibri" w:cs="Calibri"/>
          <w:sz w:val="22"/>
          <w:szCs w:val="22"/>
        </w:rPr>
        <w:t>. « Les détails à double finition et le design des cannelures confèrent à la collection une identité raffinée, tandis que la construction entièrement en laiton et la fonctionnalité bien pensée assurent une performance au quotidien. »</w:t>
      </w:r>
    </w:p>
    <w:p w14:paraId="7D0B98EE" w14:textId="32FC09B8" w:rsidR="00E9439E" w:rsidRPr="00E9439E" w:rsidRDefault="00E9439E" w:rsidP="00E9439E">
      <w:pPr>
        <w:spacing w:after="200"/>
        <w:ind w:left="-1170" w:right="-825"/>
        <w:jc w:val="center"/>
        <w:rPr>
          <w:rFonts w:ascii="Calibri" w:eastAsia="Noto Sans JP" w:hAnsi="Calibri" w:cs="Calibri"/>
          <w:b/>
          <w:bCs/>
          <w:color w:val="808080" w:themeColor="background1" w:themeShade="80"/>
          <w:sz w:val="20"/>
          <w:szCs w:val="20"/>
        </w:rPr>
      </w:pPr>
      <w:r>
        <w:rPr>
          <w:rFonts w:ascii="Calibri" w:eastAsia="Noto Sans JP" w:hAnsi="Calibri" w:cs="Calibri"/>
          <w:b/>
          <w:bCs/>
          <w:color w:val="808080" w:themeColor="background1" w:themeShade="80"/>
          <w:sz w:val="20"/>
          <w:szCs w:val="20"/>
        </w:rPr>
        <w:t>Suite à la page suivante</w:t>
      </w:r>
    </w:p>
    <w:p w14:paraId="163A6474" w14:textId="4D39D5F0" w:rsidR="00E9439E" w:rsidRPr="00E9439E" w:rsidRDefault="00E9439E" w:rsidP="007C6028">
      <w:pPr>
        <w:spacing w:after="200"/>
        <w:ind w:left="-1170" w:right="-825"/>
        <w:rPr>
          <w:rFonts w:ascii="Calibri" w:eastAsia="Noto Sans JP" w:hAnsi="Calibri" w:cs="Calibri"/>
          <w:sz w:val="20"/>
          <w:szCs w:val="20"/>
        </w:rPr>
      </w:pPr>
      <w:r>
        <w:rPr>
          <w:rFonts w:ascii="Calibri" w:eastAsia="Noto Sans JP" w:hAnsi="Calibri" w:cs="Calibri"/>
          <w:b/>
          <w:bCs/>
        </w:rPr>
        <w:t xml:space="preserve">Communiqué de presse : Collection Symbio Salle de bains </w:t>
      </w:r>
      <w:r>
        <w:rPr>
          <w:rFonts w:ascii="Calibri" w:eastAsia="Noto Sans JP" w:hAnsi="Calibri" w:cs="Calibri"/>
          <w:sz w:val="20"/>
          <w:szCs w:val="20"/>
        </w:rPr>
        <w:t>(suite)</w:t>
      </w:r>
    </w:p>
    <w:p w14:paraId="2661178C" w14:textId="38FE7E27" w:rsidR="007C6028" w:rsidRDefault="007C6028" w:rsidP="007C6028">
      <w:pPr>
        <w:spacing w:after="200"/>
        <w:ind w:left="-1170" w:right="-825"/>
        <w:rPr>
          <w:rFonts w:ascii="Calibri" w:eastAsia="Noto Sans JP" w:hAnsi="Calibri" w:cs="Calibri"/>
          <w:sz w:val="22"/>
          <w:szCs w:val="22"/>
        </w:rPr>
      </w:pPr>
      <w:r w:rsidRPr="007C6028">
        <w:rPr>
          <w:rFonts w:ascii="Calibri" w:eastAsia="Noto Sans JP" w:hAnsi="Calibri" w:cs="Calibri"/>
          <w:sz w:val="22"/>
          <w:szCs w:val="22"/>
        </w:rPr>
        <w:t>Symbio, collection complète pour la salle de bain, témoigne de l'engagement de Bélanger à allier design, durabilité et facilité d'utilisation. Robinetterie, systèmes de douche, siphons et accessoires assortis : Symbio offre une solution de salle de bain harmonieuse pour les propriétaires, les designers et les professionnels.</w:t>
      </w:r>
    </w:p>
    <w:p w14:paraId="09515CED" w14:textId="4D99F537" w:rsidR="00FB1F89" w:rsidRPr="004C700A" w:rsidRDefault="008217DC" w:rsidP="007C6028">
      <w:pPr>
        <w:spacing w:after="200"/>
        <w:ind w:left="-1170" w:right="-825"/>
        <w:jc w:val="center"/>
        <w:rPr>
          <w:rFonts w:ascii="Calibri" w:eastAsia="Noto Sans JP" w:hAnsi="Calibri" w:cs="Calibri"/>
          <w:sz w:val="22"/>
          <w:szCs w:val="22"/>
        </w:rPr>
      </w:pPr>
      <w:r w:rsidRPr="004C700A">
        <w:rPr>
          <w:rFonts w:ascii="Calibri" w:eastAsia="Noto Sans JP" w:hAnsi="Calibri" w:cs="Calibri"/>
          <w:sz w:val="22"/>
          <w:szCs w:val="22"/>
        </w:rPr>
        <w:t># # #</w:t>
      </w:r>
    </w:p>
    <w:p w14:paraId="1166A9CC" w14:textId="77777777" w:rsidR="00FB1F89" w:rsidRPr="006152B4"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color w:val="808080" w:themeColor="background1" w:themeShade="80"/>
          <w:sz w:val="20"/>
          <w:szCs w:val="20"/>
        </w:rPr>
      </w:pPr>
      <w:r w:rsidRPr="006152B4">
        <w:rPr>
          <w:rFonts w:ascii="Calibri" w:eastAsia="Noto Sans JP" w:hAnsi="Calibri" w:cs="Calibri"/>
          <w:b/>
          <w:bCs/>
          <w:color w:val="808080" w:themeColor="background1" w:themeShade="80"/>
          <w:sz w:val="21"/>
          <w:szCs w:val="21"/>
        </w:rPr>
        <w:t>À PROPOS DE BÉLANGER</w:t>
      </w:r>
    </w:p>
    <w:p w14:paraId="2A8CA557" w14:textId="77777777"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sz w:val="20"/>
          <w:szCs w:val="20"/>
        </w:rPr>
      </w:pPr>
      <w:r w:rsidRPr="004C700A">
        <w:rPr>
          <w:rFonts w:ascii="Calibri" w:eastAsia="Noto Sans JP" w:hAnsi="Calibri" w:cs="Calibri"/>
          <w:sz w:val="20"/>
          <w:szCs w:val="20"/>
        </w:rPr>
        <w:t>Fondée en 1966, Bélanger, marque renommée dans le secteur de la robinetterie et membre du groupe Oatey and Tubular Industries of Canada, se consacre à la création de collections intemporelles qui allient tendances internationales et savoir-faire local. Forte de près de 60 ans d’expertise et d’une réputation d’excellence, Bélanger propose des designs élégants et minimalistes qui s’harmonisent avec tous les décors. Conçus pour une utilisation intuitive et une durabilité optimale, nos produits témoignent du savoir-faire canadien et d’une attention méticuleuse aux détails.</w:t>
      </w:r>
    </w:p>
    <w:p w14:paraId="70AFD737" w14:textId="77777777"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Noto Sans JP" w:hAnsi="Calibri" w:cs="Calibri"/>
          <w:sz w:val="20"/>
          <w:szCs w:val="20"/>
        </w:rPr>
      </w:pPr>
      <w:r w:rsidRPr="004C700A">
        <w:rPr>
          <w:rFonts w:ascii="Calibri" w:eastAsia="Noto Sans JP" w:hAnsi="Calibri" w:cs="Calibri"/>
          <w:sz w:val="20"/>
          <w:szCs w:val="20"/>
        </w:rPr>
        <w:t xml:space="preserve">Bélanger est situé à Saint-Laurent, au Québec. Pour plus d'informations, visitez le </w:t>
      </w:r>
      <w:hyperlink r:id="rId8">
        <w:r w:rsidRPr="004C700A">
          <w:rPr>
            <w:rFonts w:ascii="Calibri" w:eastAsia="Noto Sans JP" w:hAnsi="Calibri" w:cs="Calibri"/>
            <w:color w:val="989E95"/>
            <w:sz w:val="20"/>
            <w:szCs w:val="20"/>
            <w:u w:val="single"/>
          </w:rPr>
          <w:t xml:space="preserve">site www.belangerfaucets.com </w:t>
        </w:r>
      </w:hyperlink>
      <w:r w:rsidRPr="004C700A">
        <w:rPr>
          <w:rFonts w:ascii="Calibri" w:eastAsia="Noto Sans JP" w:hAnsi="Calibri" w:cs="Calibri"/>
          <w:sz w:val="20"/>
          <w:szCs w:val="20"/>
        </w:rPr>
        <w:t xml:space="preserve">, composez le +1 800 361-5960 ou suivez Bélanger sur </w:t>
      </w:r>
      <w:hyperlink r:id="rId9">
        <w:r w:rsidRPr="004C700A">
          <w:rPr>
            <w:rFonts w:ascii="Calibri" w:eastAsia="Noto Sans JP" w:hAnsi="Calibri" w:cs="Calibri"/>
            <w:color w:val="989E95"/>
            <w:sz w:val="20"/>
            <w:szCs w:val="20"/>
            <w:u w:val="single"/>
          </w:rPr>
          <w:t xml:space="preserve">Facebook </w:t>
        </w:r>
      </w:hyperlink>
      <w:r w:rsidRPr="004C700A">
        <w:rPr>
          <w:rFonts w:ascii="Calibri" w:eastAsia="Noto Sans JP" w:hAnsi="Calibri" w:cs="Calibri"/>
          <w:sz w:val="20"/>
          <w:szCs w:val="20"/>
        </w:rPr>
        <w:t xml:space="preserve">, </w:t>
      </w:r>
      <w:hyperlink r:id="rId10">
        <w:r w:rsidRPr="004C700A">
          <w:rPr>
            <w:rFonts w:ascii="Calibri" w:eastAsia="Noto Sans JP" w:hAnsi="Calibri" w:cs="Calibri"/>
            <w:color w:val="989E95"/>
            <w:sz w:val="20"/>
            <w:szCs w:val="20"/>
            <w:u w:val="single"/>
          </w:rPr>
          <w:t xml:space="preserve">Instagram </w:t>
        </w:r>
      </w:hyperlink>
      <w:r w:rsidRPr="004C700A">
        <w:rPr>
          <w:rFonts w:ascii="Calibri" w:eastAsia="Noto Sans JP" w:hAnsi="Calibri" w:cs="Calibri"/>
          <w:sz w:val="20"/>
          <w:szCs w:val="20"/>
        </w:rPr>
        <w:t xml:space="preserve">, </w:t>
      </w:r>
      <w:hyperlink r:id="rId11">
        <w:r w:rsidRPr="004C700A">
          <w:rPr>
            <w:rFonts w:ascii="Calibri" w:eastAsia="Noto Sans JP" w:hAnsi="Calibri" w:cs="Calibri"/>
            <w:color w:val="989E95"/>
            <w:sz w:val="20"/>
            <w:szCs w:val="20"/>
            <w:u w:val="single"/>
          </w:rPr>
          <w:t xml:space="preserve">YouTube </w:t>
        </w:r>
      </w:hyperlink>
      <w:r w:rsidRPr="004C700A">
        <w:rPr>
          <w:rFonts w:ascii="Calibri" w:eastAsia="Noto Sans JP" w:hAnsi="Calibri" w:cs="Calibri"/>
          <w:sz w:val="20"/>
          <w:szCs w:val="20"/>
        </w:rPr>
        <w:t xml:space="preserve">, </w:t>
      </w:r>
      <w:hyperlink r:id="rId12">
        <w:r w:rsidRPr="004C700A">
          <w:rPr>
            <w:rFonts w:ascii="Calibri" w:eastAsia="Noto Sans JP" w:hAnsi="Calibri" w:cs="Calibri"/>
            <w:color w:val="989E95"/>
            <w:sz w:val="20"/>
            <w:szCs w:val="20"/>
            <w:u w:val="single"/>
          </w:rPr>
          <w:t xml:space="preserve">Pinterest </w:t>
        </w:r>
      </w:hyperlink>
      <w:r w:rsidRPr="004C700A">
        <w:rPr>
          <w:rFonts w:ascii="Calibri" w:eastAsia="Noto Sans JP" w:hAnsi="Calibri" w:cs="Calibri"/>
          <w:sz w:val="20"/>
          <w:szCs w:val="20"/>
        </w:rPr>
        <w:t xml:space="preserve">ou </w:t>
      </w:r>
      <w:hyperlink r:id="rId13">
        <w:r w:rsidRPr="004C700A">
          <w:rPr>
            <w:rFonts w:ascii="Calibri" w:eastAsia="Noto Sans JP" w:hAnsi="Calibri" w:cs="Calibri"/>
            <w:color w:val="989E95"/>
            <w:sz w:val="20"/>
            <w:szCs w:val="20"/>
            <w:u w:val="single"/>
          </w:rPr>
          <w:t xml:space="preserve">LinkedIn </w:t>
        </w:r>
      </w:hyperlink>
      <w:r w:rsidRPr="004C700A">
        <w:rPr>
          <w:rFonts w:ascii="Calibri" w:eastAsia="Noto Sans JP" w:hAnsi="Calibri" w:cs="Calibri"/>
          <w:sz w:val="20"/>
          <w:szCs w:val="20"/>
        </w:rPr>
        <w:t>.</w:t>
      </w:r>
    </w:p>
    <w:p w14:paraId="24E0464E" w14:textId="77777777" w:rsidR="00FB1F89" w:rsidRPr="004C700A" w:rsidRDefault="008217D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00"/>
        <w:ind w:left="-1170" w:right="-825"/>
        <w:rPr>
          <w:rFonts w:ascii="Calibri" w:eastAsia="Calibri" w:hAnsi="Calibri" w:cs="Calibri"/>
        </w:rPr>
      </w:pPr>
      <w:r w:rsidRPr="004C700A">
        <w:rPr>
          <w:rFonts w:ascii="Calibri" w:eastAsia="Noto Sans JP" w:hAnsi="Calibri" w:cs="Calibri"/>
          <w:sz w:val="20"/>
          <w:szCs w:val="20"/>
        </w:rPr>
        <w:t xml:space="preserve">Oatey a son siège social à Cleveland, dans l'Ohio, et possède des sites aux États-Unis, au Canada (notamment Tubular Industries of Canada), au Mexique et en Chine. Pour plus d'informations, consultez le </w:t>
      </w:r>
      <w:hyperlink r:id="rId14" w:history="1">
        <w:r w:rsidRPr="004C700A">
          <w:rPr>
            <w:rStyle w:val="Hyperlink"/>
            <w:rFonts w:ascii="Calibri" w:eastAsia="Noto Sans JP" w:hAnsi="Calibri" w:cs="Calibri"/>
            <w:sz w:val="20"/>
            <w:szCs w:val="20"/>
          </w:rPr>
          <w:t xml:space="preserve">site www.oatey.com </w:t>
        </w:r>
      </w:hyperlink>
      <w:r w:rsidRPr="004C700A">
        <w:rPr>
          <w:rFonts w:ascii="Calibri" w:eastAsia="Noto Sans JP" w:hAnsi="Calibri" w:cs="Calibri"/>
          <w:sz w:val="20"/>
          <w:szCs w:val="20"/>
        </w:rPr>
        <w:t>.</w:t>
      </w:r>
    </w:p>
    <w:sectPr w:rsidR="00FB1F89" w:rsidRPr="004C700A">
      <w:headerReference w:type="default" r:id="rId15"/>
      <w:pgSz w:w="12240" w:h="15840"/>
      <w:pgMar w:top="2665" w:right="2041" w:bottom="2098" w:left="238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1755E8" w14:textId="77777777" w:rsidR="00002309" w:rsidRDefault="00002309">
      <w:r>
        <w:separator/>
      </w:r>
    </w:p>
  </w:endnote>
  <w:endnote w:type="continuationSeparator" w:id="0">
    <w:p w14:paraId="3BC27282" w14:textId="77777777" w:rsidR="00002309" w:rsidRDefault="00002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2B62599-A1BD-1541-B4F8-E26CE5EE5AC6}"/>
  </w:font>
  <w:font w:name="Times New Roman">
    <w:panose1 w:val="02020603050405020304"/>
    <w:charset w:val="00"/>
    <w:family w:val="roman"/>
    <w:pitch w:val="variable"/>
    <w:sig w:usb0="E0002EFF" w:usb1="C000785B" w:usb2="00000009" w:usb3="00000000" w:csb0="000001FF" w:csb1="00000000"/>
    <w:embedRegular r:id="rId2" w:fontKey="{0186786B-1C04-7A40-8C20-4ABF7EC1A04F}"/>
    <w:embedBold r:id="rId3" w:fontKey="{9FA962FB-54CE-4147-B5DB-B73D8B95DB7F}"/>
    <w:embedItalic r:id="rId4" w:fontKey="{93077B5F-DCB4-644F-A0A3-FD5AB9C09D24}"/>
  </w:font>
  <w:font w:name="Courier New">
    <w:panose1 w:val="02070309020205020404"/>
    <w:charset w:val="00"/>
    <w:family w:val="modern"/>
    <w:pitch w:val="fixed"/>
    <w:sig w:usb0="E0002EFF" w:usb1="C0007843" w:usb2="00000009" w:usb3="00000000" w:csb0="000001FF" w:csb1="00000000"/>
    <w:embedRegular r:id="rId5" w:fontKey="{6026CF3D-D7FA-104E-A8E4-900B65CB1822}"/>
  </w:font>
  <w:font w:name="Wingdings">
    <w:panose1 w:val="05000000000000000000"/>
    <w:charset w:val="4D"/>
    <w:family w:val="decorative"/>
    <w:pitch w:val="variable"/>
    <w:sig w:usb0="00000003" w:usb1="00000000" w:usb2="00000000" w:usb3="00000000" w:csb0="80000001" w:csb1="00000000"/>
    <w:embedRegular r:id="rId6" w:fontKey="{559B1AFF-09E6-2740-8F47-44E4886E4FA4}"/>
  </w:font>
  <w:font w:name="Aptos">
    <w:panose1 w:val="020B0004020202020204"/>
    <w:charset w:val="00"/>
    <w:family w:val="swiss"/>
    <w:pitch w:val="variable"/>
    <w:sig w:usb0="20000287" w:usb1="00000003" w:usb2="00000000" w:usb3="00000000" w:csb0="0000019F" w:csb1="00000000"/>
    <w:embedRegular r:id="rId7" w:fontKey="{66C1B8C8-8D6E-9B4D-8284-EAB049FE7B24}"/>
    <w:embedItalic r:id="rId8" w:fontKey="{241645FC-AFB7-2549-BEB9-305E0A4CEB8F}"/>
  </w:font>
  <w:font w:name="Play">
    <w:altName w:val="Calibri"/>
    <w:panose1 w:val="020B0604020202020204"/>
    <w:charset w:val="4D"/>
    <w:family w:val="decorative"/>
    <w:pitch w:val="variable"/>
    <w:sig w:usb0="00000003" w:usb1="00000000" w:usb2="00000000" w:usb3="00000000" w:csb0="00000001" w:csb1="00000000"/>
    <w:embedRegular r:id="rId9" w:fontKey="{B46582E0-69EC-9348-8C69-BCF09BEE9741}"/>
  </w:font>
  <w:font w:name="Aptos Display">
    <w:panose1 w:val="020B0004020202020204"/>
    <w:charset w:val="00"/>
    <w:family w:val="swiss"/>
    <w:pitch w:val="variable"/>
    <w:sig w:usb0="20000287" w:usb1="00000003" w:usb2="00000000" w:usb3="00000000" w:csb0="0000019F" w:csb1="00000000"/>
    <w:embedRegular r:id="rId10" w:fontKey="{04892AE0-ED8A-4D47-A255-6C2603788EAD}"/>
  </w:font>
  <w:font w:name="Calibri">
    <w:panose1 w:val="020F0502020204030204"/>
    <w:charset w:val="00"/>
    <w:family w:val="swiss"/>
    <w:pitch w:val="variable"/>
    <w:sig w:usb0="E4002EFF" w:usb1="C200247B" w:usb2="00000009" w:usb3="00000000" w:csb0="000001FF" w:csb1="00000000"/>
    <w:embedRegular r:id="rId11" w:fontKey="{24A38BF0-138E-8645-A685-36EE9377FFC3}"/>
    <w:embedBold r:id="rId12" w:fontKey="{91B9D7F4-139E-D649-B408-0D3FF1CEABD4}"/>
  </w:font>
  <w:font w:name="Noto Sans JP">
    <w:panose1 w:val="020B0604020202020204"/>
    <w:charset w:val="00"/>
    <w:family w:val="auto"/>
    <w:pitch w:val="default"/>
    <w:embedRegular r:id="rId13" w:fontKey="{8A64864B-90DB-154D-B4FA-A092852FB66A}"/>
    <w:embedBold r:id="rId14" w:fontKey="{C07A4974-C12E-E24B-B6C4-7E29E9E277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B89DDA" w14:textId="77777777" w:rsidR="00002309" w:rsidRDefault="00002309">
      <w:r>
        <w:separator/>
      </w:r>
    </w:p>
  </w:footnote>
  <w:footnote w:type="continuationSeparator" w:id="0">
    <w:p w14:paraId="32180D9E" w14:textId="77777777" w:rsidR="00002309" w:rsidRDefault="00002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CE14EE" w14:textId="77777777" w:rsidR="00FB1F89" w:rsidRDefault="008217DC">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8240" behindDoc="1" locked="0" layoutInCell="1" hidden="0" allowOverlap="1" wp14:anchorId="61D73BC7" wp14:editId="191D20E7">
          <wp:simplePos x="0" y="0"/>
          <wp:positionH relativeFrom="page">
            <wp:posOffset>487680</wp:posOffset>
          </wp:positionH>
          <wp:positionV relativeFrom="page">
            <wp:posOffset>449580</wp:posOffset>
          </wp:positionV>
          <wp:extent cx="6800400" cy="9172800"/>
          <wp:effectExtent l="0" t="0" r="0" b="0"/>
          <wp:wrapNone/>
          <wp:docPr id="681863522" name="image1.jpg" descr="A white background with black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background with black dots&#10;&#10;Description automatically generated"/>
                  <pic:cNvPicPr preferRelativeResize="0"/>
                </pic:nvPicPr>
                <pic:blipFill>
                  <a:blip r:embed="rId1"/>
                  <a:srcRect/>
                  <a:stretch>
                    <a:fillRect/>
                  </a:stretch>
                </pic:blipFill>
                <pic:spPr>
                  <a:xfrm>
                    <a:off x="0" y="0"/>
                    <a:ext cx="6800400" cy="9172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F6281"/>
    <w:multiLevelType w:val="hybridMultilevel"/>
    <w:tmpl w:val="47223BD4"/>
    <w:lvl w:ilvl="0" w:tplc="859AD744">
      <w:start w:val="1"/>
      <w:numFmt w:val="bullet"/>
      <w:lvlText w:val=""/>
      <w:lvlJc w:val="left"/>
      <w:pPr>
        <w:ind w:left="-446" w:hanging="360"/>
      </w:pPr>
      <w:rPr>
        <w:rFonts w:ascii="Symbol" w:hAnsi="Symbol" w:hint="default"/>
        <w:color w:val="808080" w:themeColor="background1" w:themeShade="80"/>
      </w:rPr>
    </w:lvl>
    <w:lvl w:ilvl="1" w:tplc="04090003" w:tentative="1">
      <w:start w:val="1"/>
      <w:numFmt w:val="bullet"/>
      <w:lvlText w:val="o"/>
      <w:lvlJc w:val="left"/>
      <w:pPr>
        <w:ind w:left="274" w:hanging="360"/>
      </w:pPr>
      <w:rPr>
        <w:rFonts w:ascii="Courier New" w:hAnsi="Courier New" w:cs="Courier New" w:hint="default"/>
      </w:rPr>
    </w:lvl>
    <w:lvl w:ilvl="2" w:tplc="04090005" w:tentative="1">
      <w:start w:val="1"/>
      <w:numFmt w:val="bullet"/>
      <w:lvlText w:val=""/>
      <w:lvlJc w:val="left"/>
      <w:pPr>
        <w:ind w:left="994" w:hanging="360"/>
      </w:pPr>
      <w:rPr>
        <w:rFonts w:ascii="Wingdings" w:hAnsi="Wingdings" w:hint="default"/>
      </w:rPr>
    </w:lvl>
    <w:lvl w:ilvl="3" w:tplc="04090001" w:tentative="1">
      <w:start w:val="1"/>
      <w:numFmt w:val="bullet"/>
      <w:lvlText w:val=""/>
      <w:lvlJc w:val="left"/>
      <w:pPr>
        <w:ind w:left="1714" w:hanging="360"/>
      </w:pPr>
      <w:rPr>
        <w:rFonts w:ascii="Symbol" w:hAnsi="Symbol" w:hint="default"/>
      </w:rPr>
    </w:lvl>
    <w:lvl w:ilvl="4" w:tplc="04090003" w:tentative="1">
      <w:start w:val="1"/>
      <w:numFmt w:val="bullet"/>
      <w:lvlText w:val="o"/>
      <w:lvlJc w:val="left"/>
      <w:pPr>
        <w:ind w:left="2434" w:hanging="360"/>
      </w:pPr>
      <w:rPr>
        <w:rFonts w:ascii="Courier New" w:hAnsi="Courier New" w:cs="Courier New" w:hint="default"/>
      </w:rPr>
    </w:lvl>
    <w:lvl w:ilvl="5" w:tplc="04090005" w:tentative="1">
      <w:start w:val="1"/>
      <w:numFmt w:val="bullet"/>
      <w:lvlText w:val=""/>
      <w:lvlJc w:val="left"/>
      <w:pPr>
        <w:ind w:left="3154" w:hanging="360"/>
      </w:pPr>
      <w:rPr>
        <w:rFonts w:ascii="Wingdings" w:hAnsi="Wingdings" w:hint="default"/>
      </w:rPr>
    </w:lvl>
    <w:lvl w:ilvl="6" w:tplc="04090001" w:tentative="1">
      <w:start w:val="1"/>
      <w:numFmt w:val="bullet"/>
      <w:lvlText w:val=""/>
      <w:lvlJc w:val="left"/>
      <w:pPr>
        <w:ind w:left="3874" w:hanging="360"/>
      </w:pPr>
      <w:rPr>
        <w:rFonts w:ascii="Symbol" w:hAnsi="Symbol" w:hint="default"/>
      </w:rPr>
    </w:lvl>
    <w:lvl w:ilvl="7" w:tplc="04090003" w:tentative="1">
      <w:start w:val="1"/>
      <w:numFmt w:val="bullet"/>
      <w:lvlText w:val="o"/>
      <w:lvlJc w:val="left"/>
      <w:pPr>
        <w:ind w:left="4594" w:hanging="360"/>
      </w:pPr>
      <w:rPr>
        <w:rFonts w:ascii="Courier New" w:hAnsi="Courier New" w:cs="Courier New" w:hint="default"/>
      </w:rPr>
    </w:lvl>
    <w:lvl w:ilvl="8" w:tplc="04090005" w:tentative="1">
      <w:start w:val="1"/>
      <w:numFmt w:val="bullet"/>
      <w:lvlText w:val=""/>
      <w:lvlJc w:val="left"/>
      <w:pPr>
        <w:ind w:left="5314" w:hanging="360"/>
      </w:pPr>
      <w:rPr>
        <w:rFonts w:ascii="Wingdings" w:hAnsi="Wingdings" w:hint="default"/>
      </w:rPr>
    </w:lvl>
  </w:abstractNum>
  <w:abstractNum w:abstractNumId="1" w15:restartNumberingAfterBreak="0">
    <w:nsid w:val="3CA2499C"/>
    <w:multiLevelType w:val="hybridMultilevel"/>
    <w:tmpl w:val="3A2C349E"/>
    <w:lvl w:ilvl="0" w:tplc="859AD744">
      <w:start w:val="1"/>
      <w:numFmt w:val="bullet"/>
      <w:lvlText w:val=""/>
      <w:lvlJc w:val="left"/>
      <w:pPr>
        <w:ind w:left="-1612" w:hanging="360"/>
      </w:pPr>
      <w:rPr>
        <w:rFonts w:ascii="Symbol" w:hAnsi="Symbol" w:hint="default"/>
        <w:color w:val="808080" w:themeColor="background1" w:themeShade="80"/>
      </w:rPr>
    </w:lvl>
    <w:lvl w:ilvl="1" w:tplc="04090003" w:tentative="1">
      <w:start w:val="1"/>
      <w:numFmt w:val="bullet"/>
      <w:lvlText w:val="o"/>
      <w:lvlJc w:val="left"/>
      <w:pPr>
        <w:ind w:left="274" w:hanging="360"/>
      </w:pPr>
      <w:rPr>
        <w:rFonts w:ascii="Courier New" w:hAnsi="Courier New" w:cs="Courier New" w:hint="default"/>
      </w:rPr>
    </w:lvl>
    <w:lvl w:ilvl="2" w:tplc="04090005" w:tentative="1">
      <w:start w:val="1"/>
      <w:numFmt w:val="bullet"/>
      <w:lvlText w:val=""/>
      <w:lvlJc w:val="left"/>
      <w:pPr>
        <w:ind w:left="994" w:hanging="360"/>
      </w:pPr>
      <w:rPr>
        <w:rFonts w:ascii="Wingdings" w:hAnsi="Wingdings" w:hint="default"/>
      </w:rPr>
    </w:lvl>
    <w:lvl w:ilvl="3" w:tplc="04090001" w:tentative="1">
      <w:start w:val="1"/>
      <w:numFmt w:val="bullet"/>
      <w:lvlText w:val=""/>
      <w:lvlJc w:val="left"/>
      <w:pPr>
        <w:ind w:left="1714" w:hanging="360"/>
      </w:pPr>
      <w:rPr>
        <w:rFonts w:ascii="Symbol" w:hAnsi="Symbol" w:hint="default"/>
      </w:rPr>
    </w:lvl>
    <w:lvl w:ilvl="4" w:tplc="04090003" w:tentative="1">
      <w:start w:val="1"/>
      <w:numFmt w:val="bullet"/>
      <w:lvlText w:val="o"/>
      <w:lvlJc w:val="left"/>
      <w:pPr>
        <w:ind w:left="2434" w:hanging="360"/>
      </w:pPr>
      <w:rPr>
        <w:rFonts w:ascii="Courier New" w:hAnsi="Courier New" w:cs="Courier New" w:hint="default"/>
      </w:rPr>
    </w:lvl>
    <w:lvl w:ilvl="5" w:tplc="04090005" w:tentative="1">
      <w:start w:val="1"/>
      <w:numFmt w:val="bullet"/>
      <w:lvlText w:val=""/>
      <w:lvlJc w:val="left"/>
      <w:pPr>
        <w:ind w:left="3154" w:hanging="360"/>
      </w:pPr>
      <w:rPr>
        <w:rFonts w:ascii="Wingdings" w:hAnsi="Wingdings" w:hint="default"/>
      </w:rPr>
    </w:lvl>
    <w:lvl w:ilvl="6" w:tplc="04090001" w:tentative="1">
      <w:start w:val="1"/>
      <w:numFmt w:val="bullet"/>
      <w:lvlText w:val=""/>
      <w:lvlJc w:val="left"/>
      <w:pPr>
        <w:ind w:left="3874" w:hanging="360"/>
      </w:pPr>
      <w:rPr>
        <w:rFonts w:ascii="Symbol" w:hAnsi="Symbol" w:hint="default"/>
      </w:rPr>
    </w:lvl>
    <w:lvl w:ilvl="7" w:tplc="04090003" w:tentative="1">
      <w:start w:val="1"/>
      <w:numFmt w:val="bullet"/>
      <w:lvlText w:val="o"/>
      <w:lvlJc w:val="left"/>
      <w:pPr>
        <w:ind w:left="4594" w:hanging="360"/>
      </w:pPr>
      <w:rPr>
        <w:rFonts w:ascii="Courier New" w:hAnsi="Courier New" w:cs="Courier New" w:hint="default"/>
      </w:rPr>
    </w:lvl>
    <w:lvl w:ilvl="8" w:tplc="04090005" w:tentative="1">
      <w:start w:val="1"/>
      <w:numFmt w:val="bullet"/>
      <w:lvlText w:val=""/>
      <w:lvlJc w:val="left"/>
      <w:pPr>
        <w:ind w:left="5314" w:hanging="360"/>
      </w:pPr>
      <w:rPr>
        <w:rFonts w:ascii="Wingdings" w:hAnsi="Wingdings" w:hint="default"/>
      </w:rPr>
    </w:lvl>
  </w:abstractNum>
  <w:num w:numId="1" w16cid:durableId="298263794">
    <w:abstractNumId w:val="0"/>
  </w:num>
  <w:num w:numId="2" w16cid:durableId="5126915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40"/>
  <w:embedTrueTypeFont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F89"/>
    <w:rsid w:val="00002309"/>
    <w:rsid w:val="002631AF"/>
    <w:rsid w:val="004C700A"/>
    <w:rsid w:val="006152B4"/>
    <w:rsid w:val="00662D12"/>
    <w:rsid w:val="006A2352"/>
    <w:rsid w:val="007626F9"/>
    <w:rsid w:val="007C6028"/>
    <w:rsid w:val="008217DC"/>
    <w:rsid w:val="00A03AF4"/>
    <w:rsid w:val="00AB7291"/>
    <w:rsid w:val="00B61AA4"/>
    <w:rsid w:val="00BD30F8"/>
    <w:rsid w:val="00D1386B"/>
    <w:rsid w:val="00D84FFB"/>
    <w:rsid w:val="00DC0B66"/>
    <w:rsid w:val="00E9439E"/>
    <w:rsid w:val="00FB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CE27"/>
  <w15:docId w15:val="{27ADAC8A-46AE-6B4D-B968-625244A5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6D11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1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1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D1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10D"/>
    <w:rPr>
      <w:rFonts w:eastAsiaTheme="majorEastAsia" w:cstheme="majorBidi"/>
      <w:color w:val="272727" w:themeColor="text1" w:themeTint="D8"/>
    </w:rPr>
  </w:style>
  <w:style w:type="character" w:customStyle="1" w:styleId="TitleChar">
    <w:name w:val="Title Char"/>
    <w:basedOn w:val="DefaultParagraphFont"/>
    <w:link w:val="Title"/>
    <w:uiPriority w:val="10"/>
    <w:rsid w:val="006D11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D1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1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10D"/>
    <w:rPr>
      <w:i/>
      <w:iCs/>
      <w:color w:val="404040" w:themeColor="text1" w:themeTint="BF"/>
    </w:rPr>
  </w:style>
  <w:style w:type="paragraph" w:styleId="ListParagraph">
    <w:name w:val="List Paragraph"/>
    <w:basedOn w:val="Normal"/>
    <w:uiPriority w:val="34"/>
    <w:qFormat/>
    <w:rsid w:val="006D110D"/>
    <w:pPr>
      <w:ind w:left="720"/>
      <w:contextualSpacing/>
    </w:pPr>
  </w:style>
  <w:style w:type="character" w:styleId="IntenseEmphasis">
    <w:name w:val="Intense Emphasis"/>
    <w:basedOn w:val="DefaultParagraphFont"/>
    <w:uiPriority w:val="21"/>
    <w:qFormat/>
    <w:rsid w:val="006D110D"/>
    <w:rPr>
      <w:i/>
      <w:iCs/>
      <w:color w:val="0F4761" w:themeColor="accent1" w:themeShade="BF"/>
    </w:rPr>
  </w:style>
  <w:style w:type="paragraph" w:styleId="IntenseQuote">
    <w:name w:val="Intense Quote"/>
    <w:basedOn w:val="Normal"/>
    <w:next w:val="Normal"/>
    <w:link w:val="IntenseQuoteChar"/>
    <w:uiPriority w:val="30"/>
    <w:qFormat/>
    <w:rsid w:val="006D1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10D"/>
    <w:rPr>
      <w:i/>
      <w:iCs/>
      <w:color w:val="0F4761" w:themeColor="accent1" w:themeShade="BF"/>
    </w:rPr>
  </w:style>
  <w:style w:type="character" w:styleId="IntenseReference">
    <w:name w:val="Intense Reference"/>
    <w:basedOn w:val="DefaultParagraphFont"/>
    <w:uiPriority w:val="32"/>
    <w:qFormat/>
    <w:rsid w:val="006D110D"/>
    <w:rPr>
      <w:b/>
      <w:bCs/>
      <w:smallCaps/>
      <w:color w:val="0F4761" w:themeColor="accent1" w:themeShade="BF"/>
      <w:spacing w:val="5"/>
    </w:rPr>
  </w:style>
  <w:style w:type="paragraph" w:styleId="Header">
    <w:name w:val="header"/>
    <w:basedOn w:val="Normal"/>
    <w:link w:val="HeaderChar"/>
    <w:uiPriority w:val="99"/>
    <w:unhideWhenUsed/>
    <w:rsid w:val="006D110D"/>
    <w:pPr>
      <w:tabs>
        <w:tab w:val="center" w:pos="4680"/>
        <w:tab w:val="right" w:pos="9360"/>
      </w:tabs>
    </w:pPr>
  </w:style>
  <w:style w:type="character" w:customStyle="1" w:styleId="HeaderChar">
    <w:name w:val="Header Char"/>
    <w:basedOn w:val="DefaultParagraphFont"/>
    <w:link w:val="Header"/>
    <w:uiPriority w:val="99"/>
    <w:rsid w:val="006D110D"/>
  </w:style>
  <w:style w:type="paragraph" w:styleId="Footer">
    <w:name w:val="footer"/>
    <w:basedOn w:val="Normal"/>
    <w:link w:val="FooterChar"/>
    <w:uiPriority w:val="99"/>
    <w:unhideWhenUsed/>
    <w:rsid w:val="006D110D"/>
    <w:pPr>
      <w:tabs>
        <w:tab w:val="center" w:pos="4680"/>
        <w:tab w:val="right" w:pos="9360"/>
      </w:tabs>
    </w:pPr>
  </w:style>
  <w:style w:type="character" w:customStyle="1" w:styleId="FooterChar">
    <w:name w:val="Footer Char"/>
    <w:basedOn w:val="DefaultParagraphFont"/>
    <w:link w:val="Footer"/>
    <w:uiPriority w:val="99"/>
    <w:rsid w:val="006D110D"/>
  </w:style>
  <w:style w:type="paragraph" w:styleId="Subtitle">
    <w:name w:val="Subtitle"/>
    <w:basedOn w:val="Normal"/>
    <w:next w:val="Normal"/>
    <w:link w:val="SubtitleChar"/>
    <w:uiPriority w:val="11"/>
    <w:qFormat/>
    <w:pPr>
      <w:spacing w:after="160"/>
    </w:pPr>
    <w:rPr>
      <w:color w:val="595959"/>
      <w:sz w:val="28"/>
      <w:szCs w:val="28"/>
    </w:rPr>
  </w:style>
  <w:style w:type="character" w:styleId="Hyperlink">
    <w:name w:val="Hyperlink"/>
    <w:basedOn w:val="DefaultParagraphFont"/>
    <w:uiPriority w:val="99"/>
    <w:unhideWhenUsed/>
    <w:rsid w:val="004C700A"/>
    <w:rPr>
      <w:color w:val="989E95"/>
      <w:u w:val="single"/>
    </w:rPr>
  </w:style>
  <w:style w:type="character" w:styleId="UnresolvedMention">
    <w:name w:val="Unresolved Mention"/>
    <w:basedOn w:val="DefaultParagraphFont"/>
    <w:uiPriority w:val="99"/>
    <w:semiHidden/>
    <w:unhideWhenUsed/>
    <w:rsid w:val="004C7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elangerfaucets.com/en" TargetMode="External"/><Relationship Id="rId13" Type="http://schemas.openxmlformats.org/officeDocument/2006/relationships/hyperlink" Target="https://www.linkedin.com/company/belangerfauce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interest.ca/belangerfauce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Belangerfauce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nstagram.com/belangerfaucets/" TargetMode="External"/><Relationship Id="rId4" Type="http://schemas.openxmlformats.org/officeDocument/2006/relationships/settings" Target="settings.xml"/><Relationship Id="rId9" Type="http://schemas.openxmlformats.org/officeDocument/2006/relationships/hyperlink" Target="https://www.facebook.com/belangerfaucets" TargetMode="External"/><Relationship Id="rId14" Type="http://schemas.openxmlformats.org/officeDocument/2006/relationships/hyperlink" Target="https://www.oatey.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BAIooMbJmrXKXT6+ESXpURjHVA==">CgMxLjA4AHIhMTdkbXo5VmNoODdVSkpFVk5QNGExNlBneXBraFZzTzRM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651</Words>
  <Characters>3580</Characters>
  <Application>Microsoft Office Word</Application>
  <DocSecurity>0</DocSecurity>
  <Lines>55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rpolom</dc:creator>
  <cp:keywords/>
  <dc:description/>
  <cp:lastModifiedBy>Randy Baum</cp:lastModifiedBy>
  <cp:revision>2</cp:revision>
  <dcterms:created xsi:type="dcterms:W3CDTF">2026-07-30T21:45:00Z</dcterms:created>
  <dcterms:modified xsi:type="dcterms:W3CDTF">2026-07-30T21:45:00Z</dcterms:modified>
  <cp:category/>
</cp:coreProperties>
</file>